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9951F" w14:textId="4CAE3D7D" w:rsidR="00EE7AC4" w:rsidRPr="00FD0593" w:rsidRDefault="00D568C2" w:rsidP="008070CA">
      <w:pPr>
        <w:spacing w:after="0" w:line="240" w:lineRule="auto"/>
        <w:jc w:val="center"/>
        <w:rPr>
          <w:b/>
          <w:bCs/>
          <w:sz w:val="28"/>
          <w:szCs w:val="28"/>
        </w:rPr>
      </w:pPr>
      <w:r>
        <w:rPr>
          <w:b/>
          <w:bCs/>
          <w:sz w:val="28"/>
          <w:szCs w:val="28"/>
        </w:rPr>
        <w:t>SOUTH ST. LOUIS</w:t>
      </w:r>
      <w:r w:rsidR="00FD0593" w:rsidRPr="00FD0593">
        <w:rPr>
          <w:b/>
          <w:bCs/>
          <w:sz w:val="28"/>
          <w:szCs w:val="28"/>
        </w:rPr>
        <w:t xml:space="preserve"> SOIL AND WATER CONSERVATION DISTRICT (SWCD)</w:t>
      </w:r>
    </w:p>
    <w:p w14:paraId="4ECAB84D" w14:textId="77777777" w:rsidR="00FD0593" w:rsidRPr="00FD0593" w:rsidRDefault="00FD0593" w:rsidP="008070CA">
      <w:pPr>
        <w:spacing w:after="0" w:line="240" w:lineRule="auto"/>
        <w:jc w:val="center"/>
        <w:rPr>
          <w:b/>
          <w:bCs/>
          <w:sz w:val="28"/>
          <w:szCs w:val="28"/>
        </w:rPr>
      </w:pPr>
      <w:r w:rsidRPr="00FD0593">
        <w:rPr>
          <w:b/>
          <w:bCs/>
          <w:sz w:val="28"/>
          <w:szCs w:val="28"/>
        </w:rPr>
        <w:t>2023 GUIDELINES ON USE OF SWCD AID PAYMENTS</w:t>
      </w:r>
    </w:p>
    <w:p w14:paraId="520D4D58" w14:textId="77777777" w:rsidR="00FD0593" w:rsidRPr="00FD0593" w:rsidRDefault="00FD0593" w:rsidP="008070CA">
      <w:pPr>
        <w:spacing w:after="0" w:line="240" w:lineRule="auto"/>
        <w:jc w:val="center"/>
        <w:rPr>
          <w:b/>
          <w:bCs/>
          <w:sz w:val="28"/>
          <w:szCs w:val="28"/>
        </w:rPr>
      </w:pPr>
      <w:r w:rsidRPr="00FD0593">
        <w:rPr>
          <w:b/>
          <w:bCs/>
          <w:sz w:val="28"/>
          <w:szCs w:val="28"/>
        </w:rPr>
        <w:t>Minn. Stat. § 477A.23, subd. 4(b)</w:t>
      </w:r>
    </w:p>
    <w:p w14:paraId="635D0DF8" w14:textId="77777777" w:rsidR="00FD0593" w:rsidRPr="00FD0593" w:rsidRDefault="00FD0593" w:rsidP="008070CA">
      <w:pPr>
        <w:spacing w:after="0" w:line="240" w:lineRule="auto"/>
        <w:jc w:val="center"/>
      </w:pPr>
      <w:r>
        <w:t>(</w:t>
      </w:r>
      <w:proofErr w:type="gramStart"/>
      <w:r>
        <w:rPr>
          <w:i/>
          <w:iCs/>
        </w:rPr>
        <w:t>effective</w:t>
      </w:r>
      <w:proofErr w:type="gramEnd"/>
      <w:r>
        <w:rPr>
          <w:i/>
          <w:iCs/>
        </w:rPr>
        <w:t xml:space="preserve"> July 20, 2023</w:t>
      </w:r>
      <w:r>
        <w:t>)</w:t>
      </w:r>
    </w:p>
    <w:p w14:paraId="03EDDD9B" w14:textId="77777777" w:rsidR="00FD0593" w:rsidRPr="006A0C3D" w:rsidRDefault="00FD0593" w:rsidP="008070CA">
      <w:pPr>
        <w:spacing w:after="0" w:line="240" w:lineRule="auto"/>
        <w:rPr>
          <w:sz w:val="24"/>
          <w:szCs w:val="24"/>
        </w:rPr>
      </w:pPr>
    </w:p>
    <w:p w14:paraId="575B361C" w14:textId="77777777" w:rsidR="00FD0593" w:rsidRPr="006A0C3D" w:rsidRDefault="00FD0593" w:rsidP="008070CA">
      <w:pPr>
        <w:spacing w:after="0" w:line="240" w:lineRule="auto"/>
        <w:rPr>
          <w:sz w:val="24"/>
          <w:szCs w:val="24"/>
        </w:rPr>
      </w:pPr>
    </w:p>
    <w:p w14:paraId="6137AFDB" w14:textId="77777777" w:rsidR="00FD0593" w:rsidRPr="006A0C3D" w:rsidRDefault="00FD0593" w:rsidP="008070CA">
      <w:pPr>
        <w:spacing w:after="0" w:line="240" w:lineRule="auto"/>
        <w:rPr>
          <w:b/>
          <w:bCs/>
          <w:sz w:val="24"/>
          <w:szCs w:val="24"/>
        </w:rPr>
      </w:pPr>
      <w:r w:rsidRPr="006A0C3D">
        <w:rPr>
          <w:b/>
          <w:bCs/>
          <w:sz w:val="24"/>
          <w:szCs w:val="24"/>
        </w:rPr>
        <w:t xml:space="preserve">State SWCD Aid payments will be used </w:t>
      </w:r>
      <w:r w:rsidR="006A0C3D" w:rsidRPr="006A0C3D">
        <w:rPr>
          <w:b/>
          <w:bCs/>
          <w:sz w:val="24"/>
          <w:szCs w:val="24"/>
        </w:rPr>
        <w:t xml:space="preserve">by the district board and staff </w:t>
      </w:r>
      <w:r w:rsidRPr="006A0C3D">
        <w:rPr>
          <w:b/>
          <w:bCs/>
          <w:sz w:val="24"/>
          <w:szCs w:val="24"/>
        </w:rPr>
        <w:t>to carry out the following duties as outlined in Minn. Stat. § 103</w:t>
      </w:r>
      <w:r w:rsidR="002313EB">
        <w:rPr>
          <w:b/>
          <w:bCs/>
          <w:sz w:val="24"/>
          <w:szCs w:val="24"/>
        </w:rPr>
        <w:t>C</w:t>
      </w:r>
      <w:r w:rsidRPr="006A0C3D">
        <w:rPr>
          <w:b/>
          <w:bCs/>
          <w:sz w:val="24"/>
          <w:szCs w:val="24"/>
        </w:rPr>
        <w:t>.332</w:t>
      </w:r>
      <w:r w:rsidR="006A0C3D" w:rsidRPr="006A0C3D">
        <w:rPr>
          <w:b/>
          <w:bCs/>
          <w:sz w:val="24"/>
          <w:szCs w:val="24"/>
        </w:rPr>
        <w:t>, subd. 1</w:t>
      </w:r>
      <w:r w:rsidRPr="006A0C3D">
        <w:rPr>
          <w:b/>
          <w:bCs/>
          <w:sz w:val="24"/>
          <w:szCs w:val="24"/>
        </w:rPr>
        <w:t>:</w:t>
      </w:r>
    </w:p>
    <w:p w14:paraId="30623CAD" w14:textId="77777777" w:rsidR="006A0C3D" w:rsidRPr="006A0C3D" w:rsidRDefault="006A0C3D" w:rsidP="008070CA">
      <w:pPr>
        <w:pStyle w:val="NormalWeb"/>
        <w:spacing w:before="48" w:beforeAutospacing="0" w:after="120" w:afterAutospacing="0"/>
        <w:ind w:firstLine="480"/>
        <w:rPr>
          <w:rFonts w:asciiTheme="minorHAnsi" w:hAnsiTheme="minorHAnsi" w:cstheme="minorHAnsi"/>
          <w:color w:val="000000"/>
        </w:rPr>
      </w:pPr>
      <w:r w:rsidRPr="006A0C3D">
        <w:rPr>
          <w:rFonts w:asciiTheme="minorHAnsi" w:hAnsiTheme="minorHAnsi" w:cstheme="minorHAnsi"/>
          <w:color w:val="000000"/>
        </w:rPr>
        <w:t>(1) respond to and provide technical and financial assistance to landowners to maintain and improve the quality, quantity, distribution, and sustainability of natural resources, including surface water, groundwater, soil, and ecological resources;</w:t>
      </w:r>
    </w:p>
    <w:p w14:paraId="43BE83B3" w14:textId="77777777" w:rsidR="006A0C3D" w:rsidRPr="006A0C3D" w:rsidRDefault="006A0C3D" w:rsidP="008070CA">
      <w:pPr>
        <w:pStyle w:val="NormalWeb"/>
        <w:spacing w:before="48" w:beforeAutospacing="0" w:after="120" w:afterAutospacing="0"/>
        <w:ind w:firstLine="480"/>
        <w:rPr>
          <w:rFonts w:asciiTheme="minorHAnsi" w:hAnsiTheme="minorHAnsi" w:cstheme="minorHAnsi"/>
          <w:color w:val="000000"/>
        </w:rPr>
      </w:pPr>
      <w:r w:rsidRPr="006A0C3D">
        <w:rPr>
          <w:rFonts w:asciiTheme="minorHAnsi" w:hAnsiTheme="minorHAnsi" w:cstheme="minorHAnsi"/>
          <w:color w:val="000000"/>
        </w:rPr>
        <w:t>(2) provide technical assistance in implementing the soil erosion law under sections </w:t>
      </w:r>
      <w:hyperlink r:id="rId6" w:history="1">
        <w:r w:rsidRPr="006A0C3D">
          <w:rPr>
            <w:rStyle w:val="Hyperlink"/>
            <w:rFonts w:asciiTheme="minorHAnsi" w:hAnsiTheme="minorHAnsi" w:cstheme="minorHAnsi"/>
            <w:color w:val="2B6DAD"/>
          </w:rPr>
          <w:t>103F.401</w:t>
        </w:r>
      </w:hyperlink>
      <w:r w:rsidRPr="006A0C3D">
        <w:rPr>
          <w:rFonts w:asciiTheme="minorHAnsi" w:hAnsiTheme="minorHAnsi" w:cstheme="minorHAnsi"/>
          <w:color w:val="000000"/>
        </w:rPr>
        <w:t> to </w:t>
      </w:r>
      <w:hyperlink r:id="rId7" w:history="1">
        <w:r w:rsidRPr="006A0C3D">
          <w:rPr>
            <w:rStyle w:val="Hyperlink"/>
            <w:rFonts w:asciiTheme="minorHAnsi" w:hAnsiTheme="minorHAnsi" w:cstheme="minorHAnsi"/>
            <w:color w:val="2B6DAD"/>
          </w:rPr>
          <w:t>103F.48</w:t>
        </w:r>
      </w:hyperlink>
      <w:r w:rsidRPr="006A0C3D">
        <w:rPr>
          <w:rFonts w:asciiTheme="minorHAnsi" w:hAnsiTheme="minorHAnsi" w:cstheme="minorHAnsi"/>
          <w:color w:val="000000"/>
        </w:rPr>
        <w:t>;</w:t>
      </w:r>
    </w:p>
    <w:p w14:paraId="7ECF5579" w14:textId="77777777" w:rsidR="006A0C3D" w:rsidRPr="006A0C3D" w:rsidRDefault="006A0C3D" w:rsidP="008070CA">
      <w:pPr>
        <w:pStyle w:val="NormalWeb"/>
        <w:spacing w:before="48" w:beforeAutospacing="0" w:after="120" w:afterAutospacing="0"/>
        <w:ind w:firstLine="480"/>
        <w:rPr>
          <w:rFonts w:asciiTheme="minorHAnsi" w:hAnsiTheme="minorHAnsi" w:cstheme="minorHAnsi"/>
          <w:color w:val="000000"/>
        </w:rPr>
      </w:pPr>
      <w:r w:rsidRPr="006A0C3D">
        <w:rPr>
          <w:rFonts w:asciiTheme="minorHAnsi" w:hAnsiTheme="minorHAnsi" w:cstheme="minorHAnsi"/>
          <w:color w:val="000000"/>
        </w:rPr>
        <w:t>(3) arrange for employees to serve on technical evaluation panels to implement the wetland laws as required under section </w:t>
      </w:r>
      <w:hyperlink r:id="rId8" w:history="1">
        <w:r w:rsidRPr="006A0C3D">
          <w:rPr>
            <w:rStyle w:val="Hyperlink"/>
            <w:rFonts w:asciiTheme="minorHAnsi" w:hAnsiTheme="minorHAnsi" w:cstheme="minorHAnsi"/>
            <w:color w:val="2B6DAD"/>
          </w:rPr>
          <w:t>103G.2242</w:t>
        </w:r>
      </w:hyperlink>
      <w:r w:rsidRPr="006A0C3D">
        <w:rPr>
          <w:rFonts w:asciiTheme="minorHAnsi" w:hAnsiTheme="minorHAnsi" w:cstheme="minorHAnsi"/>
          <w:color w:val="000000"/>
        </w:rPr>
        <w:t>;</w:t>
      </w:r>
    </w:p>
    <w:p w14:paraId="730EEEED" w14:textId="77777777" w:rsidR="006A0C3D" w:rsidRPr="006A0C3D" w:rsidRDefault="006A0C3D" w:rsidP="008070CA">
      <w:pPr>
        <w:pStyle w:val="NormalWeb"/>
        <w:spacing w:before="48" w:beforeAutospacing="0" w:after="120" w:afterAutospacing="0"/>
        <w:ind w:firstLine="480"/>
        <w:rPr>
          <w:rFonts w:asciiTheme="minorHAnsi" w:hAnsiTheme="minorHAnsi" w:cstheme="minorHAnsi"/>
          <w:color w:val="000000"/>
        </w:rPr>
      </w:pPr>
      <w:r w:rsidRPr="006A0C3D">
        <w:rPr>
          <w:rFonts w:asciiTheme="minorHAnsi" w:hAnsiTheme="minorHAnsi" w:cstheme="minorHAnsi"/>
          <w:color w:val="000000"/>
        </w:rPr>
        <w:t>(4) locally administer the reinvest in Minnesota reserve program under section </w:t>
      </w:r>
      <w:hyperlink r:id="rId9" w:history="1">
        <w:r w:rsidRPr="006A0C3D">
          <w:rPr>
            <w:rStyle w:val="Hyperlink"/>
            <w:rFonts w:asciiTheme="minorHAnsi" w:hAnsiTheme="minorHAnsi" w:cstheme="minorHAnsi"/>
            <w:color w:val="2B6DAD"/>
          </w:rPr>
          <w:t>103F.515 </w:t>
        </w:r>
      </w:hyperlink>
      <w:r w:rsidRPr="006A0C3D">
        <w:rPr>
          <w:rFonts w:asciiTheme="minorHAnsi" w:hAnsiTheme="minorHAnsi" w:cstheme="minorHAnsi"/>
          <w:color w:val="000000"/>
        </w:rPr>
        <w:t>and rules adopted thereunder, using knowledge of local resources to manage each easement to maximize environmental benefits;</w:t>
      </w:r>
    </w:p>
    <w:p w14:paraId="1EF0F090" w14:textId="77777777" w:rsidR="006A0C3D" w:rsidRPr="006A0C3D" w:rsidRDefault="006A0C3D" w:rsidP="008070CA">
      <w:pPr>
        <w:pStyle w:val="NormalWeb"/>
        <w:spacing w:before="48" w:beforeAutospacing="0" w:after="120" w:afterAutospacing="0"/>
        <w:ind w:firstLine="480"/>
        <w:rPr>
          <w:rFonts w:asciiTheme="minorHAnsi" w:hAnsiTheme="minorHAnsi" w:cstheme="minorHAnsi"/>
          <w:color w:val="000000"/>
        </w:rPr>
      </w:pPr>
      <w:r w:rsidRPr="006A0C3D">
        <w:rPr>
          <w:rFonts w:asciiTheme="minorHAnsi" w:hAnsiTheme="minorHAnsi" w:cstheme="minorHAnsi"/>
          <w:color w:val="000000"/>
        </w:rPr>
        <w:t>(5) participate in administering the Wetland Conservation Act as provided under sections </w:t>
      </w:r>
      <w:hyperlink r:id="rId10" w:history="1">
        <w:r w:rsidRPr="006A0C3D">
          <w:rPr>
            <w:rStyle w:val="Hyperlink"/>
            <w:rFonts w:asciiTheme="minorHAnsi" w:hAnsiTheme="minorHAnsi" w:cstheme="minorHAnsi"/>
            <w:color w:val="2B6DAD"/>
          </w:rPr>
          <w:t>103G.221</w:t>
        </w:r>
      </w:hyperlink>
      <w:r w:rsidRPr="006A0C3D">
        <w:rPr>
          <w:rFonts w:asciiTheme="minorHAnsi" w:hAnsiTheme="minorHAnsi" w:cstheme="minorHAnsi"/>
          <w:color w:val="000000"/>
        </w:rPr>
        <w:t> to </w:t>
      </w:r>
      <w:hyperlink r:id="rId11" w:history="1">
        <w:r w:rsidRPr="006A0C3D">
          <w:rPr>
            <w:rStyle w:val="Hyperlink"/>
            <w:rFonts w:asciiTheme="minorHAnsi" w:hAnsiTheme="minorHAnsi" w:cstheme="minorHAnsi"/>
            <w:color w:val="2B6DAD"/>
          </w:rPr>
          <w:t>103G.2375</w:t>
        </w:r>
      </w:hyperlink>
      <w:r w:rsidRPr="006A0C3D">
        <w:rPr>
          <w:rFonts w:asciiTheme="minorHAnsi" w:hAnsiTheme="minorHAnsi" w:cstheme="minorHAnsi"/>
          <w:color w:val="000000"/>
        </w:rPr>
        <w:t>, either in an advisory capacity or as the designated local government unit administering the program;</w:t>
      </w:r>
    </w:p>
    <w:p w14:paraId="1C497E89" w14:textId="77777777" w:rsidR="006A0C3D" w:rsidRPr="006A0C3D" w:rsidRDefault="006A0C3D" w:rsidP="008070CA">
      <w:pPr>
        <w:pStyle w:val="NormalWeb"/>
        <w:spacing w:before="48" w:beforeAutospacing="0" w:after="120" w:afterAutospacing="0"/>
        <w:ind w:firstLine="480"/>
        <w:rPr>
          <w:rFonts w:asciiTheme="minorHAnsi" w:hAnsiTheme="minorHAnsi" w:cstheme="minorHAnsi"/>
          <w:color w:val="000000"/>
        </w:rPr>
      </w:pPr>
      <w:r w:rsidRPr="006A0C3D">
        <w:rPr>
          <w:rFonts w:asciiTheme="minorHAnsi" w:hAnsiTheme="minorHAnsi" w:cstheme="minorHAnsi"/>
          <w:color w:val="000000"/>
        </w:rPr>
        <w:t>(6) participate in the local water management program under chapter 103B, either in an advisory capacity or as the designated local government unit administering the program;</w:t>
      </w:r>
    </w:p>
    <w:p w14:paraId="4A88066A" w14:textId="77777777" w:rsidR="006A0C3D" w:rsidRPr="006A0C3D" w:rsidRDefault="006A0C3D" w:rsidP="008070CA">
      <w:pPr>
        <w:pStyle w:val="NormalWeb"/>
        <w:spacing w:before="48" w:beforeAutospacing="0" w:after="120" w:afterAutospacing="0"/>
        <w:ind w:firstLine="480"/>
        <w:rPr>
          <w:rFonts w:asciiTheme="minorHAnsi" w:hAnsiTheme="minorHAnsi" w:cstheme="minorHAnsi"/>
          <w:color w:val="000000"/>
        </w:rPr>
      </w:pPr>
      <w:r w:rsidRPr="006A0C3D">
        <w:rPr>
          <w:rFonts w:asciiTheme="minorHAnsi" w:hAnsiTheme="minorHAnsi" w:cstheme="minorHAnsi"/>
          <w:color w:val="000000"/>
        </w:rPr>
        <w:t>(7) participate, as appropriate, in the comprehensive watershed management planning program under section </w:t>
      </w:r>
      <w:hyperlink r:id="rId12" w:history="1">
        <w:r w:rsidRPr="006A0C3D">
          <w:rPr>
            <w:rStyle w:val="Hyperlink"/>
            <w:rFonts w:asciiTheme="minorHAnsi" w:hAnsiTheme="minorHAnsi" w:cstheme="minorHAnsi"/>
            <w:color w:val="2B6DAD"/>
          </w:rPr>
          <w:t>103B.801</w:t>
        </w:r>
      </w:hyperlink>
      <w:r w:rsidRPr="006A0C3D">
        <w:rPr>
          <w:rFonts w:asciiTheme="minorHAnsi" w:hAnsiTheme="minorHAnsi" w:cstheme="minorHAnsi"/>
          <w:color w:val="000000"/>
        </w:rPr>
        <w:t>;</w:t>
      </w:r>
    </w:p>
    <w:p w14:paraId="5F6AF6A2" w14:textId="77777777" w:rsidR="006A0C3D" w:rsidRPr="006A0C3D" w:rsidRDefault="006A0C3D" w:rsidP="008070CA">
      <w:pPr>
        <w:pStyle w:val="NormalWeb"/>
        <w:spacing w:before="48" w:beforeAutospacing="0" w:after="120" w:afterAutospacing="0"/>
        <w:ind w:firstLine="480"/>
        <w:rPr>
          <w:rFonts w:asciiTheme="minorHAnsi" w:hAnsiTheme="minorHAnsi" w:cstheme="minorHAnsi"/>
          <w:color w:val="000000"/>
        </w:rPr>
      </w:pPr>
      <w:r w:rsidRPr="006A0C3D">
        <w:rPr>
          <w:rFonts w:asciiTheme="minorHAnsi" w:hAnsiTheme="minorHAnsi" w:cstheme="minorHAnsi"/>
          <w:color w:val="000000"/>
        </w:rPr>
        <w:t>(8) participate in disaster response efforts as provided in chapter 12A;</w:t>
      </w:r>
    </w:p>
    <w:p w14:paraId="258494CC" w14:textId="77777777" w:rsidR="006A0C3D" w:rsidRPr="006A0C3D" w:rsidRDefault="006A0C3D" w:rsidP="008070CA">
      <w:pPr>
        <w:pStyle w:val="NormalWeb"/>
        <w:spacing w:before="48" w:beforeAutospacing="0" w:after="120" w:afterAutospacing="0"/>
        <w:ind w:firstLine="480"/>
        <w:rPr>
          <w:rFonts w:asciiTheme="minorHAnsi" w:hAnsiTheme="minorHAnsi" w:cstheme="minorHAnsi"/>
          <w:color w:val="000000"/>
        </w:rPr>
      </w:pPr>
      <w:r w:rsidRPr="006A0C3D">
        <w:rPr>
          <w:rFonts w:asciiTheme="minorHAnsi" w:hAnsiTheme="minorHAnsi" w:cstheme="minorHAnsi"/>
          <w:color w:val="000000"/>
        </w:rPr>
        <w:t>(9) provide technical recommendations to the Department of Natural Resources on general permit applications under section </w:t>
      </w:r>
      <w:hyperlink r:id="rId13" w:history="1">
        <w:r w:rsidRPr="006A0C3D">
          <w:rPr>
            <w:rStyle w:val="Hyperlink"/>
            <w:rFonts w:asciiTheme="minorHAnsi" w:hAnsiTheme="minorHAnsi" w:cstheme="minorHAnsi"/>
            <w:color w:val="2B6DAD"/>
          </w:rPr>
          <w:t>103G.301</w:t>
        </w:r>
      </w:hyperlink>
      <w:r w:rsidRPr="006A0C3D">
        <w:rPr>
          <w:rFonts w:asciiTheme="minorHAnsi" w:hAnsiTheme="minorHAnsi" w:cstheme="minorHAnsi"/>
          <w:color w:val="000000"/>
        </w:rPr>
        <w:t>;</w:t>
      </w:r>
    </w:p>
    <w:p w14:paraId="6A4D17D2" w14:textId="77777777" w:rsidR="006A0C3D" w:rsidRPr="006A0C3D" w:rsidRDefault="006A0C3D" w:rsidP="008070CA">
      <w:pPr>
        <w:pStyle w:val="NormalWeb"/>
        <w:spacing w:before="48" w:beforeAutospacing="0" w:after="120" w:afterAutospacing="0"/>
        <w:ind w:firstLine="480"/>
        <w:rPr>
          <w:rFonts w:asciiTheme="minorHAnsi" w:hAnsiTheme="minorHAnsi" w:cstheme="minorHAnsi"/>
          <w:color w:val="000000"/>
        </w:rPr>
      </w:pPr>
      <w:r w:rsidRPr="006A0C3D">
        <w:rPr>
          <w:rFonts w:asciiTheme="minorHAnsi" w:hAnsiTheme="minorHAnsi" w:cstheme="minorHAnsi"/>
          <w:color w:val="000000"/>
        </w:rPr>
        <w:t>(10) provide technical assistance and local administration of the agricultural water quality certification program under sections </w:t>
      </w:r>
      <w:hyperlink r:id="rId14" w:history="1">
        <w:r w:rsidRPr="006A0C3D">
          <w:rPr>
            <w:rStyle w:val="Hyperlink"/>
            <w:rFonts w:asciiTheme="minorHAnsi" w:hAnsiTheme="minorHAnsi" w:cstheme="minorHAnsi"/>
            <w:color w:val="2B6DAD"/>
          </w:rPr>
          <w:t>17.9891</w:t>
        </w:r>
      </w:hyperlink>
      <w:r w:rsidRPr="006A0C3D">
        <w:rPr>
          <w:rFonts w:asciiTheme="minorHAnsi" w:hAnsiTheme="minorHAnsi" w:cstheme="minorHAnsi"/>
          <w:color w:val="000000"/>
        </w:rPr>
        <w:t> to </w:t>
      </w:r>
      <w:hyperlink r:id="rId15" w:history="1">
        <w:r w:rsidRPr="006A0C3D">
          <w:rPr>
            <w:rStyle w:val="Hyperlink"/>
            <w:rFonts w:asciiTheme="minorHAnsi" w:hAnsiTheme="minorHAnsi" w:cstheme="minorHAnsi"/>
            <w:color w:val="2B6DAD"/>
          </w:rPr>
          <w:t>17.993</w:t>
        </w:r>
      </w:hyperlink>
      <w:r w:rsidRPr="006A0C3D">
        <w:rPr>
          <w:rFonts w:asciiTheme="minorHAnsi" w:hAnsiTheme="minorHAnsi" w:cstheme="minorHAnsi"/>
          <w:color w:val="000000"/>
        </w:rPr>
        <w:t>;</w:t>
      </w:r>
    </w:p>
    <w:p w14:paraId="2A97B898" w14:textId="77777777" w:rsidR="006A0C3D" w:rsidRPr="006A0C3D" w:rsidRDefault="006A0C3D" w:rsidP="008070CA">
      <w:pPr>
        <w:pStyle w:val="NormalWeb"/>
        <w:spacing w:before="48" w:beforeAutospacing="0" w:after="120" w:afterAutospacing="0"/>
        <w:ind w:firstLine="480"/>
        <w:rPr>
          <w:rFonts w:asciiTheme="minorHAnsi" w:hAnsiTheme="minorHAnsi" w:cstheme="minorHAnsi"/>
          <w:color w:val="000000"/>
        </w:rPr>
      </w:pPr>
      <w:r w:rsidRPr="006A0C3D">
        <w:rPr>
          <w:rFonts w:asciiTheme="minorHAnsi" w:hAnsiTheme="minorHAnsi" w:cstheme="minorHAnsi"/>
          <w:color w:val="000000"/>
        </w:rPr>
        <w:t>(11) provide technical assistance for the agricultural land preservation program under chapter 40A, where applicable;</w:t>
      </w:r>
    </w:p>
    <w:p w14:paraId="199168E0" w14:textId="77777777" w:rsidR="006A0C3D" w:rsidRPr="006A0C3D" w:rsidRDefault="006A0C3D" w:rsidP="008070CA">
      <w:pPr>
        <w:pStyle w:val="NormalWeb"/>
        <w:spacing w:before="48" w:beforeAutospacing="0" w:after="120" w:afterAutospacing="0"/>
        <w:ind w:firstLine="480"/>
        <w:rPr>
          <w:rFonts w:asciiTheme="minorHAnsi" w:hAnsiTheme="minorHAnsi" w:cstheme="minorHAnsi"/>
          <w:color w:val="000000"/>
        </w:rPr>
      </w:pPr>
      <w:r w:rsidRPr="006A0C3D">
        <w:rPr>
          <w:rFonts w:asciiTheme="minorHAnsi" w:hAnsiTheme="minorHAnsi" w:cstheme="minorHAnsi"/>
          <w:color w:val="000000"/>
        </w:rPr>
        <w:t>(12) maintain compliance with section </w:t>
      </w:r>
      <w:hyperlink r:id="rId16" w:history="1">
        <w:r w:rsidRPr="006A0C3D">
          <w:rPr>
            <w:rStyle w:val="Hyperlink"/>
            <w:rFonts w:asciiTheme="minorHAnsi" w:hAnsiTheme="minorHAnsi" w:cstheme="minorHAnsi"/>
            <w:color w:val="2B6DAD"/>
          </w:rPr>
          <w:t>15.99</w:t>
        </w:r>
      </w:hyperlink>
      <w:r w:rsidRPr="006A0C3D">
        <w:rPr>
          <w:rFonts w:asciiTheme="minorHAnsi" w:hAnsiTheme="minorHAnsi" w:cstheme="minorHAnsi"/>
          <w:color w:val="000000"/>
        </w:rPr>
        <w:t> for deadlines for agency action;</w:t>
      </w:r>
    </w:p>
    <w:p w14:paraId="7A71220D" w14:textId="77777777" w:rsidR="006A0C3D" w:rsidRPr="006A0C3D" w:rsidRDefault="006A0C3D" w:rsidP="008070CA">
      <w:pPr>
        <w:pStyle w:val="NormalWeb"/>
        <w:spacing w:before="48" w:beforeAutospacing="0" w:after="120" w:afterAutospacing="0"/>
        <w:ind w:firstLine="480"/>
        <w:rPr>
          <w:rFonts w:asciiTheme="minorHAnsi" w:hAnsiTheme="minorHAnsi" w:cstheme="minorHAnsi"/>
          <w:color w:val="000000"/>
        </w:rPr>
      </w:pPr>
      <w:r w:rsidRPr="006A0C3D">
        <w:rPr>
          <w:rFonts w:asciiTheme="minorHAnsi" w:hAnsiTheme="minorHAnsi" w:cstheme="minorHAnsi"/>
          <w:color w:val="000000"/>
        </w:rPr>
        <w:t>(13) coordinate with appropriate county officials on matters related to electing soil and water conservation district supervisors; and</w:t>
      </w:r>
    </w:p>
    <w:p w14:paraId="61345444" w14:textId="77777777" w:rsidR="006A0C3D" w:rsidRPr="006A0C3D" w:rsidRDefault="006A0C3D" w:rsidP="008070CA">
      <w:pPr>
        <w:pStyle w:val="NormalWeb"/>
        <w:spacing w:before="48" w:beforeAutospacing="0" w:after="120" w:afterAutospacing="0"/>
        <w:ind w:firstLine="480"/>
        <w:rPr>
          <w:rFonts w:asciiTheme="minorHAnsi" w:hAnsiTheme="minorHAnsi" w:cstheme="minorHAnsi"/>
          <w:color w:val="000000"/>
        </w:rPr>
      </w:pPr>
      <w:r w:rsidRPr="006A0C3D">
        <w:rPr>
          <w:rFonts w:asciiTheme="minorHAnsi" w:hAnsiTheme="minorHAnsi" w:cstheme="minorHAnsi"/>
          <w:color w:val="000000"/>
        </w:rPr>
        <w:t>(14) cooperate to the extent possible with federal, state, and local agencies and with private organizations to avoid duplicating and to enhance implementing public and private conservation initiatives within the jurisdiction of the district.</w:t>
      </w:r>
    </w:p>
    <w:p w14:paraId="2F91A52C" w14:textId="77777777" w:rsidR="00FD0593" w:rsidRPr="006A0C3D" w:rsidRDefault="00FD0593" w:rsidP="008070CA">
      <w:pPr>
        <w:spacing w:after="0" w:line="240" w:lineRule="auto"/>
        <w:rPr>
          <w:sz w:val="24"/>
          <w:szCs w:val="24"/>
        </w:rPr>
      </w:pPr>
    </w:p>
    <w:p w14:paraId="017A551E" w14:textId="77777777" w:rsidR="006A0C3D" w:rsidRPr="006A0C3D" w:rsidRDefault="006A0C3D" w:rsidP="008070CA">
      <w:pPr>
        <w:spacing w:after="0" w:line="240" w:lineRule="auto"/>
        <w:rPr>
          <w:b/>
          <w:bCs/>
          <w:sz w:val="24"/>
          <w:szCs w:val="24"/>
        </w:rPr>
      </w:pPr>
      <w:r w:rsidRPr="006A0C3D">
        <w:rPr>
          <w:b/>
          <w:bCs/>
          <w:sz w:val="24"/>
          <w:szCs w:val="24"/>
        </w:rPr>
        <w:lastRenderedPageBreak/>
        <w:t>In carrying out the above duties, the district board and staff will use state aid payments to deliver the following services as outlined in Minn. Stat. § 103</w:t>
      </w:r>
      <w:r w:rsidR="002313EB">
        <w:rPr>
          <w:b/>
          <w:bCs/>
          <w:sz w:val="24"/>
          <w:szCs w:val="24"/>
        </w:rPr>
        <w:t>C</w:t>
      </w:r>
      <w:r w:rsidRPr="006A0C3D">
        <w:rPr>
          <w:b/>
          <w:bCs/>
          <w:sz w:val="24"/>
          <w:szCs w:val="24"/>
        </w:rPr>
        <w:t>.332, subd. 2:</w:t>
      </w:r>
    </w:p>
    <w:p w14:paraId="4D2001FE" w14:textId="77777777" w:rsidR="006A0C3D" w:rsidRPr="006A0C3D" w:rsidRDefault="006A0C3D" w:rsidP="008070CA">
      <w:pPr>
        <w:pStyle w:val="NormalWeb"/>
        <w:spacing w:before="48" w:beforeAutospacing="0" w:after="120" w:afterAutospacing="0"/>
        <w:ind w:firstLine="480"/>
        <w:rPr>
          <w:rFonts w:asciiTheme="minorHAnsi" w:hAnsiTheme="minorHAnsi" w:cstheme="minorHAnsi"/>
          <w:color w:val="000000"/>
        </w:rPr>
      </w:pPr>
      <w:r w:rsidRPr="006A0C3D">
        <w:rPr>
          <w:rFonts w:asciiTheme="minorHAnsi" w:hAnsiTheme="minorHAnsi" w:cstheme="minorHAnsi"/>
          <w:color w:val="000000"/>
        </w:rPr>
        <w:t>(1) performing administrative services, including comprehensive and annual work planning, administering grants, leveraging outside funding, establishing fiscal accountability measures, reporting accomplishments, human resources management, and staff and supervisor development;</w:t>
      </w:r>
    </w:p>
    <w:p w14:paraId="5FF9398D" w14:textId="77777777" w:rsidR="006A0C3D" w:rsidRPr="006A0C3D" w:rsidRDefault="006A0C3D" w:rsidP="008070CA">
      <w:pPr>
        <w:pStyle w:val="NormalWeb"/>
        <w:spacing w:before="48" w:beforeAutospacing="0" w:after="120" w:afterAutospacing="0"/>
        <w:ind w:firstLine="480"/>
        <w:rPr>
          <w:rFonts w:asciiTheme="minorHAnsi" w:hAnsiTheme="minorHAnsi" w:cstheme="minorHAnsi"/>
          <w:color w:val="000000"/>
        </w:rPr>
      </w:pPr>
      <w:r w:rsidRPr="006A0C3D">
        <w:rPr>
          <w:rFonts w:asciiTheme="minorHAnsi" w:hAnsiTheme="minorHAnsi" w:cstheme="minorHAnsi"/>
          <w:color w:val="000000"/>
        </w:rPr>
        <w:t>(2) entering into cooperative agreements with the United States Department of Agriculture, Natural Resources Conservation Service, and other United States Department of Agriculture agencies to leverage federal technical and financial assistance;</w:t>
      </w:r>
    </w:p>
    <w:p w14:paraId="7721B813" w14:textId="77777777" w:rsidR="006A0C3D" w:rsidRPr="006A0C3D" w:rsidRDefault="006A0C3D" w:rsidP="008070CA">
      <w:pPr>
        <w:pStyle w:val="NormalWeb"/>
        <w:spacing w:before="48" w:beforeAutospacing="0" w:after="120" w:afterAutospacing="0"/>
        <w:ind w:firstLine="480"/>
        <w:rPr>
          <w:rFonts w:asciiTheme="minorHAnsi" w:hAnsiTheme="minorHAnsi" w:cstheme="minorHAnsi"/>
          <w:color w:val="000000"/>
        </w:rPr>
      </w:pPr>
      <w:r w:rsidRPr="006A0C3D">
        <w:rPr>
          <w:rFonts w:asciiTheme="minorHAnsi" w:hAnsiTheme="minorHAnsi" w:cstheme="minorHAnsi"/>
          <w:color w:val="000000"/>
        </w:rPr>
        <w:t>(3) providing technical expertise, including knowledge of local resources, performing technical evaluations and certifications, assessing concerns, and providing oversight in surveying, designing, and constructing conservation practices;</w:t>
      </w:r>
    </w:p>
    <w:p w14:paraId="639FB9A5" w14:textId="77777777" w:rsidR="006A0C3D" w:rsidRPr="006A0C3D" w:rsidRDefault="006A0C3D" w:rsidP="008070CA">
      <w:pPr>
        <w:pStyle w:val="NormalWeb"/>
        <w:spacing w:before="48" w:beforeAutospacing="0" w:after="120" w:afterAutospacing="0"/>
        <w:ind w:firstLine="480"/>
        <w:rPr>
          <w:rFonts w:asciiTheme="minorHAnsi" w:hAnsiTheme="minorHAnsi" w:cstheme="minorHAnsi"/>
          <w:color w:val="000000"/>
        </w:rPr>
      </w:pPr>
      <w:r w:rsidRPr="006A0C3D">
        <w:rPr>
          <w:rFonts w:asciiTheme="minorHAnsi" w:hAnsiTheme="minorHAnsi" w:cstheme="minorHAnsi"/>
          <w:color w:val="000000"/>
        </w:rPr>
        <w:t>(4) providing information and education outreach, including increasing landowner awareness and knowledge of soil and water conservation program opportunities to protect soil and water resources and publicizing the benefits of soil and water conservation to the general public;</w:t>
      </w:r>
    </w:p>
    <w:p w14:paraId="01A1DBD1" w14:textId="77777777" w:rsidR="006A0C3D" w:rsidRPr="006A0C3D" w:rsidRDefault="006A0C3D" w:rsidP="008070CA">
      <w:pPr>
        <w:pStyle w:val="NormalWeb"/>
        <w:spacing w:before="48" w:beforeAutospacing="0" w:after="120" w:afterAutospacing="0"/>
        <w:ind w:firstLine="480"/>
        <w:rPr>
          <w:rFonts w:asciiTheme="minorHAnsi" w:hAnsiTheme="minorHAnsi" w:cstheme="minorHAnsi"/>
          <w:color w:val="000000"/>
        </w:rPr>
      </w:pPr>
      <w:r w:rsidRPr="006A0C3D">
        <w:rPr>
          <w:rFonts w:asciiTheme="minorHAnsi" w:hAnsiTheme="minorHAnsi" w:cstheme="minorHAnsi"/>
          <w:color w:val="000000"/>
        </w:rPr>
        <w:t>(5) facilitating regulatory processes for impacted landowners and providing technical review and comment on regulatory permits and development plans for regulations relating to soil and water conservation;</w:t>
      </w:r>
    </w:p>
    <w:p w14:paraId="397A917B" w14:textId="77777777" w:rsidR="006A0C3D" w:rsidRPr="006A0C3D" w:rsidRDefault="006A0C3D" w:rsidP="008070CA">
      <w:pPr>
        <w:pStyle w:val="NormalWeb"/>
        <w:spacing w:before="48" w:beforeAutospacing="0" w:after="120" w:afterAutospacing="0"/>
        <w:ind w:firstLine="480"/>
        <w:rPr>
          <w:rFonts w:asciiTheme="minorHAnsi" w:hAnsiTheme="minorHAnsi" w:cstheme="minorHAnsi"/>
          <w:color w:val="000000"/>
        </w:rPr>
      </w:pPr>
      <w:r w:rsidRPr="006A0C3D">
        <w:rPr>
          <w:rFonts w:asciiTheme="minorHAnsi" w:hAnsiTheme="minorHAnsi" w:cstheme="minorHAnsi"/>
          <w:color w:val="000000"/>
        </w:rPr>
        <w:t>(6) administering projects and programs, including but not limited to the nonpoint source pollution abatement program; reinvest in Minnesota reserve conservation easements program; disaster response; local water management and comprehensive watershed management planning programs; and projects related to floodplains, lakes, streams and ditches, wetlands, upland resources, and groundwater resources, to maintain and improve the quality, quantity, distribution, and sustainability of natural resources, including surface water, groundwater, soil, and ecological resources;</w:t>
      </w:r>
    </w:p>
    <w:p w14:paraId="2E2BEA23" w14:textId="77777777" w:rsidR="006A0C3D" w:rsidRPr="006A0C3D" w:rsidRDefault="006A0C3D" w:rsidP="008070CA">
      <w:pPr>
        <w:pStyle w:val="NormalWeb"/>
        <w:spacing w:before="48" w:beforeAutospacing="0" w:after="120" w:afterAutospacing="0"/>
        <w:ind w:firstLine="480"/>
        <w:rPr>
          <w:rFonts w:asciiTheme="minorHAnsi" w:hAnsiTheme="minorHAnsi" w:cstheme="minorHAnsi"/>
          <w:color w:val="000000"/>
        </w:rPr>
      </w:pPr>
      <w:r w:rsidRPr="006A0C3D">
        <w:rPr>
          <w:rFonts w:asciiTheme="minorHAnsi" w:hAnsiTheme="minorHAnsi" w:cstheme="minorHAnsi"/>
          <w:color w:val="000000"/>
        </w:rPr>
        <w:t>(7) monitoring and inventorying to collect data that provide a baseline understanding of resource conditions and changes to the resources over time and analyzing and interpreting the data to support program implementation; and</w:t>
      </w:r>
    </w:p>
    <w:p w14:paraId="65C20679" w14:textId="77777777" w:rsidR="006A0C3D" w:rsidRPr="006A0C3D" w:rsidRDefault="006A0C3D" w:rsidP="008070CA">
      <w:pPr>
        <w:pStyle w:val="NormalWeb"/>
        <w:spacing w:before="48" w:beforeAutospacing="0" w:after="120" w:afterAutospacing="0"/>
        <w:ind w:firstLine="480"/>
        <w:rPr>
          <w:rFonts w:asciiTheme="minorHAnsi" w:hAnsiTheme="minorHAnsi" w:cstheme="minorHAnsi"/>
          <w:color w:val="000000"/>
        </w:rPr>
      </w:pPr>
      <w:r w:rsidRPr="006A0C3D">
        <w:rPr>
          <w:rFonts w:asciiTheme="minorHAnsi" w:hAnsiTheme="minorHAnsi" w:cstheme="minorHAnsi"/>
          <w:color w:val="000000"/>
        </w:rPr>
        <w:t>(8) maintaining a modern technology infrastructure that facilitates planning and projects, including geographic information systems, modeling software, mobile workstations, survey and design equipment and software, and other technology for linking landowners with conservation plans.</w:t>
      </w:r>
    </w:p>
    <w:p w14:paraId="5F7F2DEA" w14:textId="77777777" w:rsidR="006A0C3D" w:rsidRPr="006A0C3D" w:rsidRDefault="006A0C3D" w:rsidP="008070CA">
      <w:pPr>
        <w:spacing w:after="0" w:line="240" w:lineRule="auto"/>
        <w:rPr>
          <w:rFonts w:cstheme="minorHAnsi"/>
          <w:sz w:val="24"/>
          <w:szCs w:val="24"/>
        </w:rPr>
      </w:pPr>
    </w:p>
    <w:p w14:paraId="2D1161AB" w14:textId="77777777" w:rsidR="006A0C3D" w:rsidRPr="006A0C3D" w:rsidRDefault="006A0C3D" w:rsidP="008070CA">
      <w:pPr>
        <w:spacing w:after="0" w:line="240" w:lineRule="auto"/>
        <w:rPr>
          <w:rFonts w:cstheme="minorHAnsi"/>
          <w:sz w:val="24"/>
          <w:szCs w:val="24"/>
        </w:rPr>
      </w:pPr>
    </w:p>
    <w:p w14:paraId="0EDCBA09" w14:textId="0775E03D" w:rsidR="006A0C3D" w:rsidRPr="006A0C3D" w:rsidRDefault="006A0C3D" w:rsidP="008070CA">
      <w:pPr>
        <w:spacing w:after="0" w:line="240" w:lineRule="auto"/>
        <w:rPr>
          <w:rFonts w:cstheme="minorHAnsi"/>
          <w:sz w:val="24"/>
          <w:szCs w:val="24"/>
        </w:rPr>
      </w:pPr>
    </w:p>
    <w:p w14:paraId="738EE78B" w14:textId="222D3703" w:rsidR="00A96522" w:rsidRDefault="00A96522" w:rsidP="008070CA">
      <w:pPr>
        <w:spacing w:after="0" w:line="240" w:lineRule="auto"/>
        <w:rPr>
          <w:rFonts w:cstheme="minorHAnsi"/>
          <w:sz w:val="24"/>
          <w:szCs w:val="24"/>
        </w:rPr>
      </w:pPr>
      <w:r>
        <w:rPr>
          <w:noProof/>
        </w:rPr>
        <w:drawing>
          <wp:inline distT="0" distB="0" distL="0" distR="0" wp14:anchorId="3443CDF1" wp14:editId="28406D8B">
            <wp:extent cx="2705100" cy="753295"/>
            <wp:effectExtent l="0" t="0" r="0" b="8890"/>
            <wp:docPr id="1758012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50879" cy="766043"/>
                    </a:xfrm>
                    <a:prstGeom prst="rect">
                      <a:avLst/>
                    </a:prstGeom>
                    <a:noFill/>
                    <a:ln>
                      <a:noFill/>
                    </a:ln>
                  </pic:spPr>
                </pic:pic>
              </a:graphicData>
            </a:graphic>
          </wp:inline>
        </w:drawing>
      </w:r>
      <w:r w:rsidR="006A0C3D" w:rsidRPr="006A0C3D">
        <w:rPr>
          <w:rFonts w:cstheme="minorHAnsi"/>
          <w:sz w:val="24"/>
          <w:szCs w:val="24"/>
        </w:rPr>
        <w:tab/>
      </w:r>
      <w:r w:rsidR="006A0C3D" w:rsidRPr="006A0C3D">
        <w:rPr>
          <w:rFonts w:cstheme="minorHAnsi"/>
          <w:sz w:val="24"/>
          <w:szCs w:val="24"/>
        </w:rPr>
        <w:tab/>
      </w:r>
      <w:r w:rsidR="006A0C3D" w:rsidRPr="006A0C3D">
        <w:rPr>
          <w:rFonts w:cstheme="minorHAnsi"/>
          <w:sz w:val="24"/>
          <w:szCs w:val="24"/>
        </w:rPr>
        <w:tab/>
      </w:r>
    </w:p>
    <w:p w14:paraId="44D9A7BD" w14:textId="465F9073" w:rsidR="006A0C3D" w:rsidRPr="006A0C3D" w:rsidRDefault="00A96522" w:rsidP="008070CA">
      <w:pPr>
        <w:spacing w:after="0" w:line="240" w:lineRule="auto"/>
        <w:rPr>
          <w:rFonts w:cstheme="minorHAnsi"/>
          <w:sz w:val="24"/>
          <w:szCs w:val="24"/>
        </w:rPr>
      </w:pPr>
      <w:r>
        <w:rPr>
          <w:rFonts w:cstheme="minorHAnsi"/>
          <w:sz w:val="24"/>
          <w:szCs w:val="24"/>
        </w:rPr>
        <w:t xml:space="preserve">Date:       </w:t>
      </w:r>
      <w:r w:rsidR="00681B5E">
        <w:rPr>
          <w:rFonts w:cstheme="minorHAnsi"/>
          <w:sz w:val="24"/>
          <w:szCs w:val="24"/>
        </w:rPr>
        <w:t>August 16, 2023</w:t>
      </w:r>
    </w:p>
    <w:p w14:paraId="68F6EA21" w14:textId="4C1C84D4" w:rsidR="00A96522" w:rsidRDefault="00271588" w:rsidP="008070CA">
      <w:pPr>
        <w:spacing w:after="0" w:line="240" w:lineRule="auto"/>
        <w:rPr>
          <w:rFonts w:cstheme="minorHAnsi"/>
          <w:sz w:val="24"/>
          <w:szCs w:val="24"/>
        </w:rPr>
      </w:pPr>
      <w:r>
        <w:rPr>
          <w:rFonts w:cstheme="minorHAnsi"/>
          <w:sz w:val="24"/>
          <w:szCs w:val="24"/>
        </w:rPr>
        <w:t>Debra Taylor</w:t>
      </w:r>
      <w:r w:rsidR="006A0C3D" w:rsidRPr="006A0C3D">
        <w:rPr>
          <w:rFonts w:cstheme="minorHAnsi"/>
          <w:sz w:val="24"/>
          <w:szCs w:val="24"/>
        </w:rPr>
        <w:t>, Chair</w:t>
      </w:r>
      <w:r w:rsidR="006A0C3D" w:rsidRPr="006A0C3D">
        <w:rPr>
          <w:rFonts w:cstheme="minorHAnsi"/>
          <w:sz w:val="24"/>
          <w:szCs w:val="24"/>
        </w:rPr>
        <w:tab/>
      </w:r>
      <w:r w:rsidR="006A0C3D" w:rsidRPr="006A0C3D">
        <w:rPr>
          <w:rFonts w:cstheme="minorHAnsi"/>
          <w:sz w:val="24"/>
          <w:szCs w:val="24"/>
        </w:rPr>
        <w:tab/>
      </w:r>
      <w:r w:rsidR="006A0C3D" w:rsidRPr="006A0C3D">
        <w:rPr>
          <w:rFonts w:cstheme="minorHAnsi"/>
          <w:sz w:val="24"/>
          <w:szCs w:val="24"/>
        </w:rPr>
        <w:tab/>
      </w:r>
      <w:r w:rsidR="00BE5E1F">
        <w:rPr>
          <w:rFonts w:cstheme="minorHAnsi"/>
          <w:sz w:val="24"/>
          <w:szCs w:val="24"/>
        </w:rPr>
        <w:tab/>
      </w:r>
      <w:r w:rsidR="00BE5E1F">
        <w:rPr>
          <w:rFonts w:cstheme="minorHAnsi"/>
          <w:sz w:val="24"/>
          <w:szCs w:val="24"/>
        </w:rPr>
        <w:tab/>
      </w:r>
      <w:r>
        <w:rPr>
          <w:rFonts w:cstheme="minorHAnsi"/>
          <w:sz w:val="24"/>
          <w:szCs w:val="24"/>
        </w:rPr>
        <w:tab/>
      </w:r>
      <w:r>
        <w:rPr>
          <w:rFonts w:cstheme="minorHAnsi"/>
          <w:sz w:val="24"/>
          <w:szCs w:val="24"/>
        </w:rPr>
        <w:tab/>
      </w:r>
    </w:p>
    <w:p w14:paraId="6B67D6B7" w14:textId="280F2B25" w:rsidR="006A0C3D" w:rsidRPr="006A0C3D" w:rsidRDefault="00271588" w:rsidP="008070CA">
      <w:pPr>
        <w:spacing w:after="0" w:line="240" w:lineRule="auto"/>
        <w:rPr>
          <w:rFonts w:cstheme="minorHAnsi"/>
          <w:sz w:val="24"/>
          <w:szCs w:val="24"/>
        </w:rPr>
      </w:pPr>
      <w:r>
        <w:rPr>
          <w:rFonts w:cstheme="minorHAnsi"/>
          <w:sz w:val="24"/>
          <w:szCs w:val="24"/>
        </w:rPr>
        <w:t>South St. Louis</w:t>
      </w:r>
      <w:r w:rsidR="006A0C3D" w:rsidRPr="006A0C3D">
        <w:rPr>
          <w:rFonts w:cstheme="minorHAnsi"/>
          <w:sz w:val="24"/>
          <w:szCs w:val="24"/>
        </w:rPr>
        <w:t xml:space="preserve"> Soil and Water Conservation District</w:t>
      </w:r>
    </w:p>
    <w:sectPr w:rsidR="006A0C3D" w:rsidRPr="006A0C3D" w:rsidSect="00FD0593">
      <w:headerReference w:type="even" r:id="rId18"/>
      <w:headerReference w:type="default" r:id="rId19"/>
      <w:footerReference w:type="even" r:id="rId20"/>
      <w:footerReference w:type="default" r:id="rId21"/>
      <w:headerReference w:type="first" r:id="rId22"/>
      <w:footerReference w:type="first" r:id="rId2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06CF0" w14:textId="77777777" w:rsidR="00D12A43" w:rsidRDefault="00D12A43" w:rsidP="008070CA">
      <w:pPr>
        <w:spacing w:after="0" w:line="240" w:lineRule="auto"/>
      </w:pPr>
      <w:r>
        <w:separator/>
      </w:r>
    </w:p>
  </w:endnote>
  <w:endnote w:type="continuationSeparator" w:id="0">
    <w:p w14:paraId="76992645" w14:textId="77777777" w:rsidR="00D12A43" w:rsidRDefault="00D12A43" w:rsidP="00807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C07DD" w14:textId="77777777" w:rsidR="008070CA" w:rsidRDefault="00807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B4B4" w14:textId="77777777" w:rsidR="008070CA" w:rsidRDefault="00807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B239" w14:textId="77777777" w:rsidR="008070CA" w:rsidRDefault="00807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7471" w14:textId="77777777" w:rsidR="00D12A43" w:rsidRDefault="00D12A43" w:rsidP="008070CA">
      <w:pPr>
        <w:spacing w:after="0" w:line="240" w:lineRule="auto"/>
      </w:pPr>
      <w:r>
        <w:separator/>
      </w:r>
    </w:p>
  </w:footnote>
  <w:footnote w:type="continuationSeparator" w:id="0">
    <w:p w14:paraId="7139C0B8" w14:textId="77777777" w:rsidR="00D12A43" w:rsidRDefault="00D12A43" w:rsidP="00807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B2D2" w14:textId="2BE13C13" w:rsidR="008070CA" w:rsidRDefault="00807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2D94" w14:textId="7ACA78F8" w:rsidR="008070CA" w:rsidRDefault="008070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AC63F" w14:textId="2409ED4C" w:rsidR="008070CA" w:rsidRDefault="008070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93"/>
    <w:rsid w:val="002313EB"/>
    <w:rsid w:val="00271588"/>
    <w:rsid w:val="00573B85"/>
    <w:rsid w:val="00681B5E"/>
    <w:rsid w:val="006A0C3D"/>
    <w:rsid w:val="00793C04"/>
    <w:rsid w:val="008070CA"/>
    <w:rsid w:val="008D2155"/>
    <w:rsid w:val="009755C7"/>
    <w:rsid w:val="00A96522"/>
    <w:rsid w:val="00BE5E1F"/>
    <w:rsid w:val="00D12A43"/>
    <w:rsid w:val="00D568C2"/>
    <w:rsid w:val="00EE7AC4"/>
    <w:rsid w:val="00F62BE8"/>
    <w:rsid w:val="00FD0593"/>
    <w:rsid w:val="00FD186B"/>
    <w:rsid w:val="00FD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365B2"/>
  <w15:chartTrackingRefBased/>
  <w15:docId w15:val="{A9B29CBE-122E-4A3A-A216-0D6D6248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0C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A0C3D"/>
    <w:rPr>
      <w:color w:val="0000FF"/>
      <w:u w:val="single"/>
    </w:rPr>
  </w:style>
  <w:style w:type="paragraph" w:styleId="Header">
    <w:name w:val="header"/>
    <w:basedOn w:val="Normal"/>
    <w:link w:val="HeaderChar"/>
    <w:uiPriority w:val="99"/>
    <w:unhideWhenUsed/>
    <w:rsid w:val="00807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0CA"/>
  </w:style>
  <w:style w:type="paragraph" w:styleId="Footer">
    <w:name w:val="footer"/>
    <w:basedOn w:val="Normal"/>
    <w:link w:val="FooterChar"/>
    <w:uiPriority w:val="99"/>
    <w:unhideWhenUsed/>
    <w:rsid w:val="00807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21851">
      <w:bodyDiv w:val="1"/>
      <w:marLeft w:val="0"/>
      <w:marRight w:val="0"/>
      <w:marTop w:val="0"/>
      <w:marBottom w:val="0"/>
      <w:divBdr>
        <w:top w:val="none" w:sz="0" w:space="0" w:color="auto"/>
        <w:left w:val="none" w:sz="0" w:space="0" w:color="auto"/>
        <w:bottom w:val="none" w:sz="0" w:space="0" w:color="auto"/>
        <w:right w:val="none" w:sz="0" w:space="0" w:color="auto"/>
      </w:divBdr>
    </w:div>
    <w:div w:id="197154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cite/103G.2242" TargetMode="External"/><Relationship Id="rId13" Type="http://schemas.openxmlformats.org/officeDocument/2006/relationships/hyperlink" Target="https://www.revisor.mn.gov/statutes/cite/103G.301"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www.revisor.mn.gov/statutes/cite/103F.48" TargetMode="External"/><Relationship Id="rId12" Type="http://schemas.openxmlformats.org/officeDocument/2006/relationships/hyperlink" Target="https://www.revisor.mn.gov/statutes/cite/103B.801"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revisor.mn.gov/statutes/cite/15.99"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revisor.mn.gov/statutes/cite/103F.401" TargetMode="External"/><Relationship Id="rId11" Type="http://schemas.openxmlformats.org/officeDocument/2006/relationships/hyperlink" Target="https://www.revisor.mn.gov/statutes/cite/103G.2375"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revisor.mn.gov/statutes/cite/17.993" TargetMode="External"/><Relationship Id="rId23" Type="http://schemas.openxmlformats.org/officeDocument/2006/relationships/footer" Target="footer3.xml"/><Relationship Id="rId10" Type="http://schemas.openxmlformats.org/officeDocument/2006/relationships/hyperlink" Target="https://www.revisor.mn.gov/statutes/cite/103G.221"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revisor.mn.gov/statutes/cite/103F.515" TargetMode="External"/><Relationship Id="rId14" Type="http://schemas.openxmlformats.org/officeDocument/2006/relationships/hyperlink" Target="https://www.revisor.mn.gov/statutes/cite/17.989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Vanney</dc:creator>
  <cp:keywords/>
  <dc:description/>
  <cp:lastModifiedBy>Debra Taylor</cp:lastModifiedBy>
  <cp:revision>2</cp:revision>
  <dcterms:created xsi:type="dcterms:W3CDTF">2023-08-17T01:04:00Z</dcterms:created>
  <dcterms:modified xsi:type="dcterms:W3CDTF">2023-08-17T01:04:00Z</dcterms:modified>
</cp:coreProperties>
</file>